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509E3" w14:textId="77777777" w:rsidR="00A54ABB" w:rsidRPr="009A1884" w:rsidRDefault="00A54ABB" w:rsidP="00A54ABB">
      <w:pPr>
        <w:pStyle w:val="Heading2"/>
        <w:numPr>
          <w:ilvl w:val="0"/>
          <w:numId w:val="0"/>
        </w:numPr>
        <w:rPr>
          <w:rFonts w:ascii="Arial" w:hAnsi="Arial" w:cs="Arial"/>
          <w:color w:val="C0504D"/>
          <w:sz w:val="24"/>
          <w:szCs w:val="24"/>
        </w:rPr>
      </w:pPr>
      <w:bookmarkStart w:id="0" w:name="_Toc353791636"/>
      <w:bookmarkStart w:id="1" w:name="_Toc384302357"/>
      <w:r w:rsidRPr="009A1884">
        <w:rPr>
          <w:rFonts w:ascii="Arial" w:hAnsi="Arial" w:cs="Arial"/>
          <w:color w:val="C0504D"/>
          <w:sz w:val="24"/>
          <w:szCs w:val="24"/>
        </w:rPr>
        <w:t>Annexure B: Report of the Audit Committee</w:t>
      </w:r>
      <w:bookmarkEnd w:id="0"/>
      <w:bookmarkEnd w:id="1"/>
    </w:p>
    <w:p w14:paraId="314509E4" w14:textId="77777777" w:rsidR="009A61F2" w:rsidRDefault="009A61F2"/>
    <w:p w14:paraId="314509E5" w14:textId="77777777" w:rsidR="00A54ABB" w:rsidRDefault="00A54ABB"/>
    <w:p w14:paraId="314509E6" w14:textId="77777777" w:rsidR="00A54ABB" w:rsidRDefault="00A54ABB">
      <w:r>
        <w:br w:type="page"/>
      </w:r>
    </w:p>
    <w:p w14:paraId="314509E7" w14:textId="77777777" w:rsidR="00A54ABB" w:rsidRDefault="00A54ABB" w:rsidP="00A54ABB">
      <w:pPr>
        <w:autoSpaceDE w:val="0"/>
        <w:autoSpaceDN w:val="0"/>
        <w:adjustRightInd w:val="0"/>
        <w:spacing w:after="0" w:line="240" w:lineRule="auto"/>
        <w:rPr>
          <w:rFonts w:ascii="Arial" w:hAnsi="Arial" w:cs="Arial"/>
          <w:sz w:val="20"/>
          <w:szCs w:val="20"/>
        </w:rPr>
      </w:pPr>
    </w:p>
    <w:p w14:paraId="314509E8"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We are pleased to present our report for the financial year ended 31 March 20ZZ.</w:t>
      </w:r>
    </w:p>
    <w:p w14:paraId="314509E9" w14:textId="77777777" w:rsidR="00A54ABB" w:rsidRDefault="00A54ABB" w:rsidP="00A54ABB">
      <w:pPr>
        <w:spacing w:before="120" w:after="120" w:line="240" w:lineRule="auto"/>
        <w:jc w:val="both"/>
        <w:rPr>
          <w:rFonts w:ascii="Arial" w:hAnsi="Arial" w:cs="Arial"/>
          <w:sz w:val="20"/>
          <w:szCs w:val="20"/>
        </w:rPr>
      </w:pPr>
      <w:r>
        <w:rPr>
          <w:rFonts w:ascii="Arial" w:hAnsi="Arial" w:cs="Arial"/>
          <w:b/>
          <w:sz w:val="20"/>
          <w:szCs w:val="20"/>
        </w:rPr>
        <w:t>Audit Committee Responsibility</w:t>
      </w:r>
    </w:p>
    <w:p w14:paraId="314509EA"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 xml:space="preserve">The Audit Committee reports that it has complied with its responsibilities arising from Section 38 (1) (a) (ii) of the Public Finance Management Act and Treasury Regulation 3.1.13.  The Audit Committee also reports that it has adopted appropriate formal terms of reference as its Audit Committee Charter, has regulated its affairs in compliance with this charter and has discharged all its responsibilities as contained therein, except that we have not reviewed changes in accounting policies and practices. </w:t>
      </w:r>
    </w:p>
    <w:p w14:paraId="314509EB" w14:textId="77777777" w:rsidR="00A54ABB" w:rsidRDefault="00A54ABB" w:rsidP="00A54ABB">
      <w:pPr>
        <w:spacing w:before="120" w:after="120" w:line="240" w:lineRule="auto"/>
        <w:jc w:val="both"/>
        <w:rPr>
          <w:rFonts w:ascii="Arial" w:hAnsi="Arial" w:cs="Arial"/>
          <w:b/>
          <w:sz w:val="20"/>
          <w:szCs w:val="20"/>
        </w:rPr>
      </w:pPr>
    </w:p>
    <w:p w14:paraId="314509EC" w14:textId="77777777" w:rsidR="00A54ABB" w:rsidRDefault="00A54ABB" w:rsidP="00A54ABB">
      <w:pPr>
        <w:spacing w:before="120" w:after="120" w:line="240" w:lineRule="auto"/>
        <w:jc w:val="both"/>
        <w:rPr>
          <w:rFonts w:ascii="Arial" w:hAnsi="Arial" w:cs="Arial"/>
          <w:sz w:val="20"/>
          <w:szCs w:val="20"/>
        </w:rPr>
      </w:pPr>
      <w:r>
        <w:rPr>
          <w:rFonts w:ascii="Arial" w:hAnsi="Arial" w:cs="Arial"/>
          <w:b/>
          <w:sz w:val="20"/>
          <w:szCs w:val="20"/>
        </w:rPr>
        <w:t>The Effectiveness of Internal Control</w:t>
      </w:r>
    </w:p>
    <w:p w14:paraId="314509ED"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 xml:space="preserve">Our review of the findings of the Internal Audit work, which was based on the risk assessments conducted in the department revealed certain weaknesses, which were then raised with the Department. </w:t>
      </w:r>
    </w:p>
    <w:p w14:paraId="314509EE"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The following internal audit work was completed during the year under review:</w:t>
      </w:r>
    </w:p>
    <w:p w14:paraId="314509EF" w14:textId="77777777" w:rsidR="00A54ABB" w:rsidRDefault="00A54ABB" w:rsidP="00A54ABB">
      <w:pPr>
        <w:numPr>
          <w:ilvl w:val="0"/>
          <w:numId w:val="3"/>
        </w:numPr>
        <w:spacing w:before="120" w:after="120" w:line="240" w:lineRule="auto"/>
        <w:jc w:val="both"/>
        <w:rPr>
          <w:rFonts w:ascii="Arial" w:hAnsi="Arial" w:cs="Arial"/>
          <w:sz w:val="20"/>
          <w:szCs w:val="20"/>
        </w:rPr>
      </w:pPr>
      <w:proofErr w:type="spellStart"/>
      <w:r>
        <w:rPr>
          <w:rFonts w:ascii="Arial" w:hAnsi="Arial" w:cs="Arial"/>
          <w:sz w:val="20"/>
          <w:szCs w:val="20"/>
        </w:rPr>
        <w:t>xxxxxx</w:t>
      </w:r>
      <w:proofErr w:type="spellEnd"/>
    </w:p>
    <w:p w14:paraId="314509F0" w14:textId="77777777" w:rsidR="00A54ABB" w:rsidRDefault="00A54ABB" w:rsidP="00A54ABB">
      <w:pPr>
        <w:numPr>
          <w:ilvl w:val="0"/>
          <w:numId w:val="3"/>
        </w:numPr>
        <w:spacing w:before="120" w:after="120" w:line="240" w:lineRule="auto"/>
        <w:jc w:val="both"/>
        <w:rPr>
          <w:rFonts w:ascii="Arial" w:hAnsi="Arial" w:cs="Arial"/>
          <w:sz w:val="20"/>
          <w:szCs w:val="20"/>
        </w:rPr>
      </w:pPr>
      <w:proofErr w:type="spellStart"/>
      <w:r>
        <w:rPr>
          <w:rFonts w:ascii="Arial" w:hAnsi="Arial" w:cs="Arial"/>
          <w:sz w:val="20"/>
          <w:szCs w:val="20"/>
        </w:rPr>
        <w:t>xxxxxxxxx</w:t>
      </w:r>
      <w:proofErr w:type="spellEnd"/>
    </w:p>
    <w:p w14:paraId="314509F1" w14:textId="77777777" w:rsidR="00A54ABB" w:rsidRDefault="00A54ABB" w:rsidP="00A54ABB">
      <w:pPr>
        <w:spacing w:before="120" w:after="120" w:line="240" w:lineRule="auto"/>
        <w:jc w:val="both"/>
        <w:rPr>
          <w:rFonts w:ascii="Arial" w:hAnsi="Arial" w:cs="Arial"/>
          <w:sz w:val="20"/>
          <w:szCs w:val="20"/>
        </w:rPr>
      </w:pPr>
    </w:p>
    <w:p w14:paraId="314509F2"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The following were areas of concern:</w:t>
      </w:r>
    </w:p>
    <w:p w14:paraId="314509F3" w14:textId="77777777" w:rsidR="00A54ABB" w:rsidRDefault="00A54ABB" w:rsidP="00A54ABB">
      <w:pPr>
        <w:numPr>
          <w:ilvl w:val="0"/>
          <w:numId w:val="3"/>
        </w:numPr>
        <w:spacing w:before="120" w:after="120" w:line="240" w:lineRule="auto"/>
        <w:jc w:val="both"/>
        <w:rPr>
          <w:rFonts w:ascii="Arial" w:hAnsi="Arial" w:cs="Arial"/>
          <w:sz w:val="20"/>
          <w:szCs w:val="20"/>
        </w:rPr>
      </w:pPr>
      <w:proofErr w:type="spellStart"/>
      <w:r>
        <w:rPr>
          <w:rFonts w:ascii="Arial" w:hAnsi="Arial" w:cs="Arial"/>
          <w:sz w:val="20"/>
          <w:szCs w:val="20"/>
        </w:rPr>
        <w:t>xxxxxx</w:t>
      </w:r>
      <w:proofErr w:type="spellEnd"/>
    </w:p>
    <w:p w14:paraId="314509F4" w14:textId="77777777" w:rsidR="00A54ABB" w:rsidRDefault="00A54ABB" w:rsidP="00A54ABB">
      <w:pPr>
        <w:numPr>
          <w:ilvl w:val="0"/>
          <w:numId w:val="3"/>
        </w:numPr>
        <w:spacing w:before="120" w:after="120" w:line="240" w:lineRule="auto"/>
        <w:jc w:val="both"/>
        <w:rPr>
          <w:rFonts w:ascii="Arial" w:hAnsi="Arial" w:cs="Arial"/>
          <w:sz w:val="20"/>
          <w:szCs w:val="20"/>
        </w:rPr>
      </w:pPr>
      <w:proofErr w:type="spellStart"/>
      <w:r>
        <w:rPr>
          <w:rFonts w:ascii="Arial" w:hAnsi="Arial" w:cs="Arial"/>
          <w:sz w:val="20"/>
          <w:szCs w:val="20"/>
        </w:rPr>
        <w:t>xxxxxx</w:t>
      </w:r>
      <w:proofErr w:type="spellEnd"/>
    </w:p>
    <w:p w14:paraId="314509F5" w14:textId="77777777" w:rsidR="00A54ABB" w:rsidRDefault="00A54ABB" w:rsidP="00A54ABB">
      <w:pPr>
        <w:spacing w:before="120" w:after="120" w:line="240" w:lineRule="auto"/>
        <w:jc w:val="both"/>
        <w:rPr>
          <w:rFonts w:ascii="Arial" w:hAnsi="Arial" w:cs="Arial"/>
          <w:sz w:val="20"/>
          <w:szCs w:val="20"/>
        </w:rPr>
      </w:pPr>
    </w:p>
    <w:p w14:paraId="314509F6" w14:textId="77777777" w:rsidR="00A54ABB" w:rsidRDefault="00A54ABB" w:rsidP="00A54ABB">
      <w:pPr>
        <w:spacing w:before="120" w:after="120" w:line="240" w:lineRule="auto"/>
        <w:jc w:val="both"/>
        <w:rPr>
          <w:rFonts w:ascii="Arial" w:hAnsi="Arial" w:cs="Arial"/>
          <w:sz w:val="20"/>
          <w:szCs w:val="20"/>
        </w:rPr>
      </w:pPr>
      <w:r>
        <w:rPr>
          <w:rFonts w:ascii="Arial" w:hAnsi="Arial" w:cs="Arial"/>
          <w:b/>
          <w:sz w:val="20"/>
          <w:szCs w:val="20"/>
        </w:rPr>
        <w:t>In-Year Management and Monthly/Quarterly Report</w:t>
      </w:r>
    </w:p>
    <w:p w14:paraId="314509F7"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 xml:space="preserve">The department has reporting monthly and quarterly to the Treasury as is required by the PFMA.  </w:t>
      </w:r>
    </w:p>
    <w:p w14:paraId="314509F8" w14:textId="77777777" w:rsidR="00A54ABB" w:rsidRDefault="00A54ABB" w:rsidP="00A54ABB">
      <w:pPr>
        <w:spacing w:before="120" w:after="120" w:line="240" w:lineRule="auto"/>
        <w:jc w:val="both"/>
        <w:rPr>
          <w:rFonts w:ascii="Arial" w:hAnsi="Arial" w:cs="Arial"/>
          <w:b/>
          <w:sz w:val="20"/>
          <w:szCs w:val="20"/>
        </w:rPr>
      </w:pPr>
    </w:p>
    <w:p w14:paraId="314509F9" w14:textId="77777777" w:rsidR="00A54ABB" w:rsidRDefault="00A54ABB" w:rsidP="00A54ABB">
      <w:pPr>
        <w:spacing w:before="120" w:after="120" w:line="240" w:lineRule="auto"/>
        <w:jc w:val="both"/>
        <w:rPr>
          <w:rFonts w:ascii="Arial" w:hAnsi="Arial" w:cs="Arial"/>
          <w:sz w:val="20"/>
          <w:szCs w:val="20"/>
        </w:rPr>
      </w:pPr>
      <w:r>
        <w:rPr>
          <w:rFonts w:ascii="Arial" w:hAnsi="Arial" w:cs="Arial"/>
          <w:b/>
          <w:sz w:val="20"/>
          <w:szCs w:val="20"/>
        </w:rPr>
        <w:t>Evaluation of Financial Statements</w:t>
      </w:r>
    </w:p>
    <w:p w14:paraId="314509FA"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We have reviewed the annual financial statements prepared by the department.</w:t>
      </w:r>
    </w:p>
    <w:p w14:paraId="314509FB" w14:textId="77777777" w:rsidR="00A54ABB" w:rsidRDefault="00A54ABB" w:rsidP="00A54ABB">
      <w:pPr>
        <w:spacing w:before="120" w:after="120" w:line="240" w:lineRule="auto"/>
        <w:jc w:val="both"/>
        <w:rPr>
          <w:rFonts w:ascii="Arial" w:hAnsi="Arial" w:cs="Arial"/>
          <w:sz w:val="20"/>
          <w:szCs w:val="20"/>
        </w:rPr>
      </w:pPr>
    </w:p>
    <w:p w14:paraId="314509FC" w14:textId="77777777" w:rsidR="00A54ABB" w:rsidRDefault="00A54ABB" w:rsidP="00A54ABB">
      <w:pPr>
        <w:spacing w:before="120" w:after="120" w:line="240" w:lineRule="auto"/>
        <w:jc w:val="both"/>
        <w:rPr>
          <w:rFonts w:ascii="Arial" w:hAnsi="Arial" w:cs="Arial"/>
          <w:sz w:val="20"/>
          <w:szCs w:val="20"/>
        </w:rPr>
      </w:pPr>
      <w:r>
        <w:rPr>
          <w:rFonts w:ascii="Arial" w:hAnsi="Arial" w:cs="Arial"/>
          <w:b/>
          <w:sz w:val="20"/>
          <w:szCs w:val="20"/>
        </w:rPr>
        <w:t>Auditor-General’s Report</w:t>
      </w:r>
    </w:p>
    <w:p w14:paraId="314509FD"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We have reviewed the department’s implementation plan for audit issues raised in the previous year and we are satisfied that the matters have been adequately resolved except for the following:</w:t>
      </w:r>
    </w:p>
    <w:p w14:paraId="314509FE" w14:textId="77777777" w:rsidR="00A54ABB" w:rsidRDefault="00A54ABB" w:rsidP="00A54ABB">
      <w:pPr>
        <w:numPr>
          <w:ilvl w:val="0"/>
          <w:numId w:val="3"/>
        </w:numPr>
        <w:spacing w:before="120" w:after="120" w:line="240" w:lineRule="auto"/>
        <w:jc w:val="both"/>
        <w:rPr>
          <w:rFonts w:ascii="Arial" w:hAnsi="Arial" w:cs="Arial"/>
          <w:sz w:val="20"/>
          <w:szCs w:val="20"/>
        </w:rPr>
      </w:pPr>
      <w:proofErr w:type="spellStart"/>
      <w:r>
        <w:rPr>
          <w:rFonts w:ascii="Arial" w:hAnsi="Arial" w:cs="Arial"/>
          <w:sz w:val="20"/>
          <w:szCs w:val="20"/>
        </w:rPr>
        <w:t>xxxxxx</w:t>
      </w:r>
      <w:proofErr w:type="spellEnd"/>
    </w:p>
    <w:p w14:paraId="314509FF" w14:textId="77777777" w:rsidR="00A54ABB" w:rsidRDefault="00A54ABB" w:rsidP="00A54ABB">
      <w:pPr>
        <w:numPr>
          <w:ilvl w:val="0"/>
          <w:numId w:val="3"/>
        </w:numPr>
        <w:spacing w:before="120" w:after="120" w:line="240" w:lineRule="auto"/>
        <w:jc w:val="both"/>
        <w:rPr>
          <w:rFonts w:ascii="Arial" w:hAnsi="Arial" w:cs="Arial"/>
          <w:sz w:val="20"/>
          <w:szCs w:val="20"/>
        </w:rPr>
      </w:pPr>
      <w:proofErr w:type="spellStart"/>
      <w:r>
        <w:rPr>
          <w:rFonts w:ascii="Arial" w:hAnsi="Arial" w:cs="Arial"/>
          <w:sz w:val="20"/>
          <w:szCs w:val="20"/>
        </w:rPr>
        <w:t>xxxxxx</w:t>
      </w:r>
      <w:proofErr w:type="spellEnd"/>
    </w:p>
    <w:p w14:paraId="31450A00" w14:textId="77777777" w:rsidR="00A54ABB" w:rsidRDefault="00A54ABB" w:rsidP="00A54ABB">
      <w:pPr>
        <w:spacing w:before="120" w:after="120" w:line="240" w:lineRule="auto"/>
        <w:jc w:val="both"/>
        <w:rPr>
          <w:rFonts w:ascii="Arial" w:hAnsi="Arial" w:cs="Arial"/>
          <w:sz w:val="20"/>
          <w:szCs w:val="20"/>
        </w:rPr>
      </w:pPr>
    </w:p>
    <w:p w14:paraId="31450A01" w14:textId="77777777" w:rsidR="00A54ABB" w:rsidRDefault="00A54ABB" w:rsidP="00A54ABB">
      <w:pPr>
        <w:spacing w:before="120" w:after="120" w:line="240" w:lineRule="auto"/>
        <w:jc w:val="both"/>
        <w:rPr>
          <w:rFonts w:ascii="Arial" w:hAnsi="Arial" w:cs="Arial"/>
          <w:sz w:val="20"/>
          <w:szCs w:val="20"/>
        </w:rPr>
      </w:pPr>
      <w:r>
        <w:rPr>
          <w:rFonts w:ascii="Arial" w:hAnsi="Arial" w:cs="Arial"/>
          <w:sz w:val="20"/>
          <w:szCs w:val="20"/>
        </w:rPr>
        <w:t>The Audit Committee concurs and accepts the conclusions of the Auditor-General on the annual financial statements and is of the opinion that the audited annual financial statements be accepted and read together with the report of the Auditor-General.</w:t>
      </w:r>
    </w:p>
    <w:p w14:paraId="31450A02"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3"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4"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5"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6"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7"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8"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9" w14:textId="77777777" w:rsidR="00A54ABB" w:rsidRDefault="00A54ABB" w:rsidP="00A54ABB">
      <w:pPr>
        <w:autoSpaceDE w:val="0"/>
        <w:autoSpaceDN w:val="0"/>
        <w:adjustRightInd w:val="0"/>
        <w:spacing w:before="120" w:after="120" w:line="240" w:lineRule="auto"/>
        <w:rPr>
          <w:rFonts w:ascii="Arial" w:hAnsi="Arial" w:cs="Arial"/>
          <w:sz w:val="20"/>
          <w:szCs w:val="20"/>
        </w:rPr>
      </w:pPr>
    </w:p>
    <w:p w14:paraId="31450A0A" w14:textId="77777777" w:rsidR="00A54ABB" w:rsidRDefault="00A54ABB" w:rsidP="00A54ABB">
      <w:pPr>
        <w:autoSpaceDE w:val="0"/>
        <w:autoSpaceDN w:val="0"/>
        <w:adjustRightInd w:val="0"/>
        <w:spacing w:before="120" w:after="120" w:line="240" w:lineRule="auto"/>
        <w:rPr>
          <w:rFonts w:ascii="Arial" w:hAnsi="Arial" w:cs="Arial"/>
          <w:b/>
          <w:sz w:val="24"/>
          <w:szCs w:val="24"/>
        </w:rPr>
      </w:pPr>
      <w:r>
        <w:rPr>
          <w:rFonts w:ascii="Arial" w:hAnsi="Arial" w:cs="Arial"/>
          <w:b/>
          <w:sz w:val="24"/>
          <w:szCs w:val="24"/>
        </w:rPr>
        <w:t>_________________</w:t>
      </w:r>
    </w:p>
    <w:p w14:paraId="31450A0B" w14:textId="77777777" w:rsidR="00A54ABB" w:rsidRDefault="00A54ABB" w:rsidP="00A54ABB">
      <w:pPr>
        <w:autoSpaceDE w:val="0"/>
        <w:autoSpaceDN w:val="0"/>
        <w:adjustRightInd w:val="0"/>
        <w:spacing w:after="0" w:line="240" w:lineRule="auto"/>
        <w:rPr>
          <w:rFonts w:ascii="Arial" w:hAnsi="Arial" w:cs="Arial"/>
          <w:b/>
          <w:sz w:val="24"/>
          <w:szCs w:val="24"/>
        </w:rPr>
      </w:pPr>
      <w:r>
        <w:rPr>
          <w:rFonts w:ascii="Arial" w:hAnsi="Arial" w:cs="Arial"/>
          <w:b/>
          <w:sz w:val="24"/>
          <w:szCs w:val="24"/>
        </w:rPr>
        <w:t>(Full Name of Chairperson)</w:t>
      </w:r>
    </w:p>
    <w:p w14:paraId="31450A0C" w14:textId="77777777" w:rsidR="00A54ABB" w:rsidRDefault="00A54ABB" w:rsidP="00A54ABB">
      <w:pPr>
        <w:autoSpaceDE w:val="0"/>
        <w:autoSpaceDN w:val="0"/>
        <w:adjustRightInd w:val="0"/>
        <w:spacing w:after="0" w:line="240" w:lineRule="auto"/>
        <w:rPr>
          <w:rFonts w:ascii="Arial" w:hAnsi="Arial" w:cs="Arial"/>
          <w:b/>
          <w:sz w:val="24"/>
          <w:szCs w:val="24"/>
        </w:rPr>
      </w:pPr>
      <w:r>
        <w:rPr>
          <w:rFonts w:ascii="Arial" w:hAnsi="Arial" w:cs="Arial"/>
          <w:b/>
          <w:sz w:val="24"/>
          <w:szCs w:val="24"/>
        </w:rPr>
        <w:t>Chairperson of the Audit Committee</w:t>
      </w:r>
    </w:p>
    <w:p w14:paraId="31450A0D" w14:textId="77777777" w:rsidR="00A54ABB" w:rsidRDefault="00A54ABB" w:rsidP="00A54ABB">
      <w:pPr>
        <w:autoSpaceDE w:val="0"/>
        <w:autoSpaceDN w:val="0"/>
        <w:adjustRightInd w:val="0"/>
        <w:spacing w:after="0" w:line="240" w:lineRule="auto"/>
        <w:rPr>
          <w:rFonts w:ascii="Arial" w:hAnsi="Arial" w:cs="Arial"/>
          <w:b/>
          <w:sz w:val="24"/>
          <w:szCs w:val="24"/>
        </w:rPr>
      </w:pPr>
      <w:r>
        <w:rPr>
          <w:rFonts w:ascii="Arial" w:hAnsi="Arial" w:cs="Arial"/>
          <w:b/>
          <w:sz w:val="24"/>
          <w:szCs w:val="24"/>
        </w:rPr>
        <w:t>(Name of Department)</w:t>
      </w:r>
    </w:p>
    <w:p w14:paraId="31450A0E" w14:textId="77777777" w:rsidR="00A54ABB" w:rsidRDefault="00A54ABB" w:rsidP="00A54ABB">
      <w:pPr>
        <w:autoSpaceDE w:val="0"/>
        <w:autoSpaceDN w:val="0"/>
        <w:adjustRightInd w:val="0"/>
        <w:spacing w:after="0" w:line="240" w:lineRule="auto"/>
        <w:rPr>
          <w:rFonts w:ascii="Arial" w:hAnsi="Arial" w:cs="Arial"/>
          <w:b/>
          <w:sz w:val="24"/>
          <w:szCs w:val="24"/>
        </w:rPr>
      </w:pPr>
      <w:r>
        <w:rPr>
          <w:rFonts w:ascii="Arial" w:hAnsi="Arial" w:cs="Arial"/>
          <w:b/>
          <w:sz w:val="24"/>
          <w:szCs w:val="24"/>
        </w:rPr>
        <w:t>(Date)</w:t>
      </w:r>
    </w:p>
    <w:p w14:paraId="31450A0F" w14:textId="77777777" w:rsidR="00A54ABB" w:rsidRDefault="00A54ABB" w:rsidP="00A54ABB">
      <w:pPr>
        <w:autoSpaceDE w:val="0"/>
        <w:autoSpaceDN w:val="0"/>
        <w:adjustRightInd w:val="0"/>
        <w:spacing w:after="0" w:line="240" w:lineRule="auto"/>
        <w:rPr>
          <w:rFonts w:ascii="Arial" w:hAnsi="Arial" w:cs="Arial"/>
          <w:sz w:val="20"/>
          <w:szCs w:val="20"/>
        </w:rPr>
      </w:pPr>
    </w:p>
    <w:p w14:paraId="31450A10" w14:textId="77777777" w:rsidR="00A54ABB" w:rsidRDefault="00A54ABB"/>
    <w:sectPr w:rsidR="00A54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24E6D"/>
    <w:multiLevelType w:val="hybridMultilevel"/>
    <w:tmpl w:val="601C953A"/>
    <w:lvl w:ilvl="0" w:tplc="3A52B2F0">
      <w:start w:val="1"/>
      <w:numFmt w:val="decimal"/>
      <w:pStyle w:val="Heading2"/>
      <w:lvlText w:val="1.%1."/>
      <w:lvlJc w:val="left"/>
      <w:pPr>
        <w:ind w:left="360" w:hanging="360"/>
      </w:pPr>
      <w:rPr>
        <w:rFonts w:ascii="Arial" w:hAnsi="Arial" w:cs="Arial" w:hint="default"/>
        <w:color w:val="C0504D"/>
        <w:sz w:val="22"/>
        <w:szCs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E1837B3"/>
    <w:multiLevelType w:val="hybridMultilevel"/>
    <w:tmpl w:val="F89C1BD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DDA7812"/>
    <w:multiLevelType w:val="multilevel"/>
    <w:tmpl w:val="AAA2AE18"/>
    <w:lvl w:ilvl="0">
      <w:start w:val="1"/>
      <w:numFmt w:val="decimal"/>
      <w:pStyle w:val="Heading1"/>
      <w:lvlText w:val="%1."/>
      <w:lvlJc w:val="left"/>
      <w:pPr>
        <w:ind w:left="2629" w:hanging="360"/>
      </w:pPr>
      <w:rPr>
        <w:rFonts w:hint="default"/>
        <w:color w:val="C0504D"/>
      </w:rPr>
    </w:lvl>
    <w:lvl w:ilvl="1">
      <w:start w:val="4"/>
      <w:numFmt w:val="decimal"/>
      <w:isLgl/>
      <w:lvlText w:val="%1.%2"/>
      <w:lvlJc w:val="left"/>
      <w:pPr>
        <w:ind w:left="2858" w:hanging="480"/>
      </w:pPr>
      <w:rPr>
        <w:rFonts w:hint="default"/>
      </w:rPr>
    </w:lvl>
    <w:lvl w:ilvl="2">
      <w:start w:val="1"/>
      <w:numFmt w:val="decimal"/>
      <w:isLgl/>
      <w:lvlText w:val="%1.%2.%3"/>
      <w:lvlJc w:val="left"/>
      <w:pPr>
        <w:ind w:left="3273" w:hanging="720"/>
      </w:pPr>
      <w:rPr>
        <w:rFonts w:hint="default"/>
      </w:rPr>
    </w:lvl>
    <w:lvl w:ilvl="3">
      <w:start w:val="1"/>
      <w:numFmt w:val="decimal"/>
      <w:isLgl/>
      <w:lvlText w:val="%1.%2.%3.%4"/>
      <w:lvlJc w:val="left"/>
      <w:pPr>
        <w:ind w:left="3448" w:hanging="720"/>
      </w:pPr>
      <w:rPr>
        <w:rFonts w:hint="default"/>
      </w:rPr>
    </w:lvl>
    <w:lvl w:ilvl="4">
      <w:start w:val="1"/>
      <w:numFmt w:val="decimal"/>
      <w:isLgl/>
      <w:lvlText w:val="%1.%2.%3.%4.%5"/>
      <w:lvlJc w:val="left"/>
      <w:pPr>
        <w:ind w:left="3983" w:hanging="1080"/>
      </w:pPr>
      <w:rPr>
        <w:rFonts w:hint="default"/>
      </w:rPr>
    </w:lvl>
    <w:lvl w:ilvl="5">
      <w:start w:val="1"/>
      <w:numFmt w:val="decimal"/>
      <w:isLgl/>
      <w:lvlText w:val="%1.%2.%3.%4.%5.%6"/>
      <w:lvlJc w:val="left"/>
      <w:pPr>
        <w:ind w:left="4158" w:hanging="1080"/>
      </w:pPr>
      <w:rPr>
        <w:rFonts w:hint="default"/>
      </w:rPr>
    </w:lvl>
    <w:lvl w:ilvl="6">
      <w:start w:val="1"/>
      <w:numFmt w:val="decimal"/>
      <w:isLgl/>
      <w:lvlText w:val="%1.%2.%3.%4.%5.%6.%7"/>
      <w:lvlJc w:val="left"/>
      <w:pPr>
        <w:ind w:left="4693" w:hanging="1440"/>
      </w:pPr>
      <w:rPr>
        <w:rFonts w:hint="default"/>
      </w:rPr>
    </w:lvl>
    <w:lvl w:ilvl="7">
      <w:start w:val="1"/>
      <w:numFmt w:val="decimal"/>
      <w:isLgl/>
      <w:lvlText w:val="%1.%2.%3.%4.%5.%6.%7.%8"/>
      <w:lvlJc w:val="left"/>
      <w:pPr>
        <w:ind w:left="4868" w:hanging="1440"/>
      </w:pPr>
      <w:rPr>
        <w:rFonts w:hint="default"/>
      </w:rPr>
    </w:lvl>
    <w:lvl w:ilvl="8">
      <w:start w:val="1"/>
      <w:numFmt w:val="decimal"/>
      <w:isLgl/>
      <w:lvlText w:val="%1.%2.%3.%4.%5.%6.%7.%8.%9"/>
      <w:lvlJc w:val="left"/>
      <w:pPr>
        <w:ind w:left="5403" w:hanging="1800"/>
      </w:pPr>
      <w:rPr>
        <w:rFonts w:hint="default"/>
      </w:rPr>
    </w:lvl>
  </w:abstractNum>
  <w:num w:numId="1" w16cid:durableId="1860391629">
    <w:abstractNumId w:val="2"/>
  </w:num>
  <w:num w:numId="2" w16cid:durableId="376707473">
    <w:abstractNumId w:val="0"/>
  </w:num>
  <w:num w:numId="3" w16cid:durableId="1771395586">
    <w:abstractNumId w:val="1"/>
  </w:num>
  <w:num w:numId="4" w16cid:durableId="1005211347">
    <w:abstractNumId w:val="2"/>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ABB"/>
    <w:rsid w:val="000059CA"/>
    <w:rsid w:val="00020098"/>
    <w:rsid w:val="00033715"/>
    <w:rsid w:val="00043A73"/>
    <w:rsid w:val="00076EF6"/>
    <w:rsid w:val="0009553F"/>
    <w:rsid w:val="00096228"/>
    <w:rsid w:val="000B1626"/>
    <w:rsid w:val="000B4670"/>
    <w:rsid w:val="000D7D8B"/>
    <w:rsid w:val="00161C8E"/>
    <w:rsid w:val="0016324C"/>
    <w:rsid w:val="00181FAC"/>
    <w:rsid w:val="00187B10"/>
    <w:rsid w:val="001D0203"/>
    <w:rsid w:val="002335E2"/>
    <w:rsid w:val="00281F9A"/>
    <w:rsid w:val="002F7A0B"/>
    <w:rsid w:val="00311BB6"/>
    <w:rsid w:val="00356687"/>
    <w:rsid w:val="00356FBE"/>
    <w:rsid w:val="00395298"/>
    <w:rsid w:val="003F716D"/>
    <w:rsid w:val="00407FA6"/>
    <w:rsid w:val="00472ACB"/>
    <w:rsid w:val="0047707D"/>
    <w:rsid w:val="004A4E79"/>
    <w:rsid w:val="004E70A9"/>
    <w:rsid w:val="00521955"/>
    <w:rsid w:val="005330C4"/>
    <w:rsid w:val="0054484C"/>
    <w:rsid w:val="00546ACE"/>
    <w:rsid w:val="005820BF"/>
    <w:rsid w:val="00606570"/>
    <w:rsid w:val="00694CAF"/>
    <w:rsid w:val="00707956"/>
    <w:rsid w:val="00714317"/>
    <w:rsid w:val="00730320"/>
    <w:rsid w:val="007B0BC5"/>
    <w:rsid w:val="007E623F"/>
    <w:rsid w:val="0081276D"/>
    <w:rsid w:val="0082363E"/>
    <w:rsid w:val="008324D5"/>
    <w:rsid w:val="008A35F7"/>
    <w:rsid w:val="008F729C"/>
    <w:rsid w:val="009A61F2"/>
    <w:rsid w:val="009C0A78"/>
    <w:rsid w:val="009E2A4F"/>
    <w:rsid w:val="00A31678"/>
    <w:rsid w:val="00A53DA8"/>
    <w:rsid w:val="00A54ABB"/>
    <w:rsid w:val="00A81FDB"/>
    <w:rsid w:val="00AD4275"/>
    <w:rsid w:val="00B0498C"/>
    <w:rsid w:val="00B07538"/>
    <w:rsid w:val="00B91E0F"/>
    <w:rsid w:val="00BB7C0D"/>
    <w:rsid w:val="00BF6224"/>
    <w:rsid w:val="00C30C5C"/>
    <w:rsid w:val="00C329EA"/>
    <w:rsid w:val="00C47978"/>
    <w:rsid w:val="00C9760B"/>
    <w:rsid w:val="00C97976"/>
    <w:rsid w:val="00CB1764"/>
    <w:rsid w:val="00CB1A73"/>
    <w:rsid w:val="00CB313F"/>
    <w:rsid w:val="00CC3021"/>
    <w:rsid w:val="00CD7901"/>
    <w:rsid w:val="00CE32E3"/>
    <w:rsid w:val="00D26C24"/>
    <w:rsid w:val="00D5284C"/>
    <w:rsid w:val="00D55E8E"/>
    <w:rsid w:val="00D56E53"/>
    <w:rsid w:val="00D90C28"/>
    <w:rsid w:val="00DA52FA"/>
    <w:rsid w:val="00DC00F6"/>
    <w:rsid w:val="00DF21C8"/>
    <w:rsid w:val="00EE72ED"/>
    <w:rsid w:val="00EF563F"/>
    <w:rsid w:val="00F35D60"/>
    <w:rsid w:val="00F37587"/>
    <w:rsid w:val="00F57CD7"/>
    <w:rsid w:val="00F701F0"/>
    <w:rsid w:val="00F948B6"/>
    <w:rsid w:val="00FC0A9A"/>
    <w:rsid w:val="00FD1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509E3"/>
  <w15:docId w15:val="{C3EEFF5C-3CC7-4967-BC30-14AB42F8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Heading,Heading1,H1,Heading 11,h1,new page/c..."/>
    <w:basedOn w:val="Normal"/>
    <w:next w:val="Normal"/>
    <w:link w:val="Heading1Char"/>
    <w:qFormat/>
    <w:rsid w:val="00A54ABB"/>
    <w:pPr>
      <w:keepNext/>
      <w:keepLines/>
      <w:numPr>
        <w:numId w:val="1"/>
      </w:numPr>
      <w:spacing w:after="0"/>
      <w:outlineLvl w:val="0"/>
    </w:pPr>
    <w:rPr>
      <w:rFonts w:ascii="Cambria" w:eastAsia="Times New Roman" w:hAnsi="Cambria" w:cs="Times New Roman"/>
      <w:b/>
      <w:bCs/>
      <w:color w:val="365F91"/>
      <w:sz w:val="28"/>
      <w:szCs w:val="28"/>
      <w:lang w:val="en-ZA"/>
    </w:rPr>
  </w:style>
  <w:style w:type="paragraph" w:styleId="Heading2">
    <w:name w:val="heading 2"/>
    <w:basedOn w:val="Normal"/>
    <w:next w:val="Normal"/>
    <w:link w:val="Heading2Char"/>
    <w:unhideWhenUsed/>
    <w:qFormat/>
    <w:rsid w:val="00A54ABB"/>
    <w:pPr>
      <w:keepNext/>
      <w:keepLines/>
      <w:numPr>
        <w:numId w:val="2"/>
      </w:numPr>
      <w:spacing w:before="200" w:after="0"/>
      <w:outlineLvl w:val="1"/>
    </w:pPr>
    <w:rPr>
      <w:rFonts w:ascii="Cambria" w:eastAsia="Times New Roman" w:hAnsi="Cambria" w:cs="Times New Roman"/>
      <w:b/>
      <w:bCs/>
      <w:color w:val="4F81BD"/>
      <w:sz w:val="26"/>
      <w:szCs w:val="26"/>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Heading Char,Heading1 Char,H1 Char,Heading 11 Char,h1 Char,new page/c... Char"/>
    <w:basedOn w:val="DefaultParagraphFont"/>
    <w:link w:val="Heading1"/>
    <w:rsid w:val="00A54ABB"/>
    <w:rPr>
      <w:rFonts w:ascii="Cambria" w:eastAsia="Times New Roman" w:hAnsi="Cambria" w:cs="Times New Roman"/>
      <w:b/>
      <w:bCs/>
      <w:color w:val="365F91"/>
      <w:sz w:val="28"/>
      <w:szCs w:val="28"/>
      <w:lang w:val="en-ZA"/>
    </w:rPr>
  </w:style>
  <w:style w:type="character" w:customStyle="1" w:styleId="Heading2Char">
    <w:name w:val="Heading 2 Char"/>
    <w:basedOn w:val="DefaultParagraphFont"/>
    <w:link w:val="Heading2"/>
    <w:rsid w:val="00A54ABB"/>
    <w:rPr>
      <w:rFonts w:ascii="Cambria" w:eastAsia="Times New Roman" w:hAnsi="Cambria" w:cs="Times New Roman"/>
      <w:b/>
      <w:bCs/>
      <w:color w:val="4F81BD"/>
      <w:sz w:val="26"/>
      <w:szCs w:val="2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340B4196975418424C8E7562C0213" ma:contentTypeVersion="0" ma:contentTypeDescription="Create a new document." ma:contentTypeScope="" ma:versionID="aa0b26dc66ddf1c0835f1bf24a57f15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F029AA7-DF6C-4227-902D-4146A5881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062902B-C398-4853-A145-BB59DED4DCF1}">
  <ds:schemaRefs>
    <ds:schemaRef ds:uri="http://schemas.microsoft.com/sharepoint/v3/contenttype/forms"/>
  </ds:schemaRefs>
</ds:datastoreItem>
</file>

<file path=customXml/itemProps3.xml><?xml version="1.0" encoding="utf-8"?>
<ds:datastoreItem xmlns:ds="http://schemas.openxmlformats.org/officeDocument/2006/customXml" ds:itemID="{BC4C5ADC-F5B2-43AD-8A38-9EFD751CA85C}">
  <ds:schemaRefs>
    <ds:schemaRef ds:uri="http://schemas.microsoft.com/office/infopath/2007/PartnerControl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285</Words>
  <Characters>1628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Moushumi Dullabh</dc:creator>
  <cp:lastModifiedBy>Lindy Bodewig</cp:lastModifiedBy>
  <cp:revision>2</cp:revision>
  <dcterms:created xsi:type="dcterms:W3CDTF">2022-12-13T07:12:00Z</dcterms:created>
  <dcterms:modified xsi:type="dcterms:W3CDTF">2022-12-13T07:12:00Z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0x010100642340B4196975418424C8E7562C0213</vt:lpwstr>
  </property>
</Properties>
</file>